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85B9" w14:textId="5F843361" w:rsidR="001C74B1" w:rsidRPr="00EA56AD" w:rsidRDefault="001C74B1" w:rsidP="00EA56AD">
      <w:pPr>
        <w:suppressAutoHyphens/>
        <w:spacing w:beforeLines="0" w:afterLines="0" w:line="240" w:lineRule="auto"/>
        <w:jc w:val="both"/>
        <w:rPr>
          <w:rFonts w:ascii="Verdana" w:hAnsi="Verdana"/>
          <w:b/>
          <w:sz w:val="32"/>
        </w:rPr>
      </w:pPr>
      <w:r w:rsidRPr="00EA56AD">
        <w:rPr>
          <w:rFonts w:ascii="Verdana" w:hAnsi="Verdana"/>
          <w:b/>
          <w:sz w:val="32"/>
        </w:rPr>
        <w:t>Insert Knob A in Hole B</w:t>
      </w:r>
    </w:p>
    <w:p w14:paraId="7DB94D59" w14:textId="77777777" w:rsidR="00B06495" w:rsidRPr="00EA56AD" w:rsidRDefault="00B06495" w:rsidP="00EA56AD">
      <w:pPr>
        <w:pStyle w:val="BodyText"/>
        <w:widowControl/>
        <w:suppressAutoHyphens/>
        <w:spacing w:before="0"/>
        <w:ind w:left="0"/>
        <w:jc w:val="both"/>
        <w:rPr>
          <w:rFonts w:ascii="Verdana" w:hAnsi="Verdana"/>
          <w:color w:val="000000"/>
          <w:sz w:val="24"/>
        </w:rPr>
      </w:pPr>
      <w:r w:rsidRPr="00EA56AD">
        <w:rPr>
          <w:rFonts w:ascii="Verdana" w:hAnsi="Verdana"/>
          <w:color w:val="000000"/>
          <w:sz w:val="24"/>
        </w:rPr>
        <w:t>Isaac Asimov</w:t>
      </w:r>
    </w:p>
    <w:p w14:paraId="6DB3EAD3" w14:textId="77777777" w:rsidR="00B06495" w:rsidRPr="00EA56AD" w:rsidRDefault="00B06495" w:rsidP="00EA56AD">
      <w:pPr>
        <w:suppressAutoHyphens/>
        <w:spacing w:beforeLines="0" w:afterLines="0" w:line="240" w:lineRule="auto"/>
        <w:ind w:firstLine="283"/>
        <w:jc w:val="both"/>
        <w:rPr>
          <w:rFonts w:ascii="Verdana" w:hAnsi="Verdana"/>
          <w:sz w:val="20"/>
        </w:rPr>
      </w:pPr>
    </w:p>
    <w:p w14:paraId="1C17C507"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Dave Woodbury and John Hansen, grotesque in their spacesuits, supervised anxiously as the large crate swung slowly out and away from the freight-ship and into the airlock. With nearly a year of their hitch on Space Station A5 behind them, they were understandably weary of filtration units that clanked, hydroponic tubs that leaked, air generators that hummed constantly and stopped occasionally.</w:t>
      </w:r>
    </w:p>
    <w:p w14:paraId="56EE6792"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“Nothing works,” Woodbury would say mournfully, “because everything is hand-assembled by ourselves.”</w:t>
      </w:r>
    </w:p>
    <w:p w14:paraId="13083790"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“Following directions,” Hansen would add, “composed by an idiot.”</w:t>
      </w:r>
    </w:p>
    <w:p w14:paraId="3D485BE4"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There were undoubtedly grounds for complaint there. The most expensive thing about a spaceship was the room allowed for freight so all equipment had to be sent across space disassembled and nested. All equipment had to be assembled at the Station itself with clumsy hands, inadequate tools and with blurred and ambiguous direction sheets for guidance.</w:t>
      </w:r>
    </w:p>
    <w:p w14:paraId="1BFA05BC"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Painstakingly Woodbury had written complaints to which Hansen had added appropriate adjectives, and formal requests for relief of the situation had made their way back to Earth.</w:t>
      </w:r>
    </w:p>
    <w:p w14:paraId="61BAB0D9"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And Earth had responded. A special robot had been designed, with a positronic brain crammed with the knowledge of how to assemble properly any disassembled machine in existence.</w:t>
      </w:r>
    </w:p>
    <w:p w14:paraId="521F4D79"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That robot was in the crate being unloaded now and Woodbury was trembling as the airlock closed behind it.</w:t>
      </w:r>
    </w:p>
    <w:p w14:paraId="15EBF03A"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“First,” he said, “it overhauls the Food-Assembler and adjusts the steak-attachment knob so we can get it rare instead of burnt.”</w:t>
      </w:r>
    </w:p>
    <w:p w14:paraId="176BAFAC"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They entered the Station and attacked the crate with dainty touches of the demoleculizer rods in order to make sure that not a precious metal atom of their special assembly-robot was damaged.</w:t>
      </w:r>
    </w:p>
    <w:p w14:paraId="193F21B8" w14:textId="77777777"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The crate fell open!</w:t>
      </w:r>
    </w:p>
    <w:p w14:paraId="25FD4738" w14:textId="1C243B9A" w:rsidR="001C74B1" w:rsidRPr="00EA56AD" w:rsidRDefault="001C74B1" w:rsidP="00EA56AD">
      <w:pPr>
        <w:suppressAutoHyphens/>
        <w:spacing w:beforeLines="0" w:afterLines="0" w:line="240" w:lineRule="auto"/>
        <w:ind w:firstLine="283"/>
        <w:jc w:val="both"/>
        <w:rPr>
          <w:rFonts w:ascii="Verdana" w:hAnsi="Verdana"/>
          <w:sz w:val="20"/>
        </w:rPr>
      </w:pPr>
      <w:r w:rsidRPr="00EA56AD">
        <w:rPr>
          <w:rFonts w:ascii="Verdana" w:hAnsi="Verdana"/>
          <w:sz w:val="20"/>
        </w:rPr>
        <w:t>And there within it were five hundred separate pieces</w:t>
      </w:r>
      <w:r w:rsidR="00EA56AD">
        <w:rPr>
          <w:rFonts w:ascii="Verdana" w:hAnsi="Verdana"/>
          <w:sz w:val="20"/>
        </w:rPr>
        <w:t>—</w:t>
      </w:r>
      <w:r w:rsidRPr="00EA56AD">
        <w:rPr>
          <w:rFonts w:ascii="Verdana" w:hAnsi="Verdana"/>
          <w:sz w:val="20"/>
        </w:rPr>
        <w:t>and one blurred and ambiguous direction sheet for assemblage.</w:t>
      </w:r>
    </w:p>
    <w:p w14:paraId="00A1EBBD" w14:textId="6B8A6DDC" w:rsidR="001C74B1" w:rsidRDefault="001C74B1" w:rsidP="00EA56AD">
      <w:pPr>
        <w:suppressAutoHyphens/>
        <w:spacing w:beforeLines="0" w:afterLines="0" w:line="240" w:lineRule="auto"/>
        <w:ind w:firstLine="283"/>
        <w:jc w:val="both"/>
        <w:rPr>
          <w:rFonts w:ascii="Verdana" w:hAnsi="Verdana"/>
          <w:sz w:val="20"/>
        </w:rPr>
      </w:pPr>
    </w:p>
    <w:p w14:paraId="38A593AC" w14:textId="77777777" w:rsidR="00EA56AD" w:rsidRPr="00EA56AD" w:rsidRDefault="00EA56AD" w:rsidP="00EA56AD">
      <w:pPr>
        <w:suppressAutoHyphens/>
        <w:spacing w:beforeLines="0" w:afterLines="0" w:line="240" w:lineRule="auto"/>
        <w:ind w:firstLine="283"/>
        <w:jc w:val="both"/>
        <w:rPr>
          <w:rFonts w:ascii="Verdana" w:hAnsi="Verdana"/>
          <w:sz w:val="20"/>
        </w:rPr>
      </w:pPr>
    </w:p>
    <w:p w14:paraId="6757601F"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I have frequently (rather to my own uneasy surprise) been accused of writing humorously. Oh, I try, I try, but only very cautiously, and for a long time I thought nobody noticed.</w:t>
      </w:r>
    </w:p>
    <w:p w14:paraId="50E82149"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You see, there is no margin for error in humor. You can try to write suspense and not quite hit the mark, and have a story that is only moderately suspenseful. In analogous manner, you can have a story be only moderately romantic, moderately exciting, moderately eerie, even moderately science-fictiony.</w:t>
      </w:r>
    </w:p>
    <w:p w14:paraId="02708E0B"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But what happens when you miss the mark in humor? Is the result moderately humorous? Of course not! The not-quite-humorous remark, the not-quite-witty rejoinder, the not-quite-farcical episode are, respectively, dreary, stupid, and ridiculous.</w:t>
      </w:r>
    </w:p>
    <w:p w14:paraId="05CC461E"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Well, with a target that is all bull’s-eye and no larger than a bull’s-eye at that, am I going to blaze away carelessly? Certainly not! I’m fantastically courageous, but I’m not stupid.</w:t>
      </w:r>
    </w:p>
    <w:p w14:paraId="15C02A13" w14:textId="18350F28"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So I have tried being funny only occasionally, and usually only gently and unobtrusively (as in “Nobody Here But</w:t>
      </w:r>
      <w:r w:rsidR="00EA56AD" w:rsidRPr="00EA56AD">
        <w:rPr>
          <w:rFonts w:ascii="Verdana" w:hAnsi="Verdana"/>
          <w:sz w:val="18"/>
          <w:szCs w:val="18"/>
        </w:rPr>
        <w:t>—</w:t>
      </w:r>
      <w:r w:rsidRPr="00EA56AD">
        <w:rPr>
          <w:rFonts w:ascii="Verdana" w:hAnsi="Verdana"/>
          <w:sz w:val="18"/>
          <w:szCs w:val="18"/>
        </w:rPr>
        <w:t>”) .On the few occasions in which I tried to write a purely funny story, I wasn’t completely satisfied.</w:t>
      </w:r>
    </w:p>
    <w:p w14:paraId="0912BDE7"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Mostly, therefore, I kept my stories grave and sober (as you can tell). Yet, I never quite gave up, either. One day, at the prodding of Mr. Boucher, I tried my hand at a Gilbert and Sullivan parody and finally (in my own eyes, at any rate) I clicked without reservation. I read the story over and laughed heartily.</w:t>
      </w:r>
    </w:p>
    <w:p w14:paraId="7AB4194C"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That was it. I had found my métier in humor. All I had to do was to assume a very slightly exaggerated pseudo-Victorian style and I found I had no trouble at all in being funny.</w:t>
      </w:r>
    </w:p>
    <w:p w14:paraId="0762AC35"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Did I enter a full-fledged career as science fiction humorist at once? Not at all. I kept the humor at the previous level and remained, for the most part, grave and sober. That’s still what I do best.</w:t>
      </w:r>
    </w:p>
    <w:p w14:paraId="79E029D6" w14:textId="77777777"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However, in the middle 1960s, I took to writing a series of articles for TV Guide which are nothing but this kind of humor, and I love them. (1 am sometimes taken to task, by the way, for saying, in my artless way, that I like my own material, but why shouldn’t I? Is it conceivable that I would spend seventy hours a week on writing and related reading if I didn’t like what I wrote? Come on!)</w:t>
      </w:r>
    </w:p>
    <w:p w14:paraId="7224AA9B" w14:textId="158C9493" w:rsidR="00EA56AD"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lastRenderedPageBreak/>
        <w:t>By the way, a final word about “The Up-to-Date Sorcerer”</w:t>
      </w:r>
      <w:r w:rsidR="00EA56AD" w:rsidRPr="00EA56AD">
        <w:rPr>
          <w:rFonts w:ascii="Verdana" w:hAnsi="Verdana"/>
          <w:sz w:val="18"/>
          <w:szCs w:val="18"/>
        </w:rPr>
        <w:t>—</w:t>
      </w:r>
      <w:r w:rsidRPr="00EA56AD">
        <w:rPr>
          <w:rFonts w:ascii="Verdana" w:hAnsi="Verdana"/>
          <w:sz w:val="18"/>
          <w:szCs w:val="18"/>
        </w:rPr>
        <w:t>It is not essential to read Gilbert and Sullivan’s The Sorcerer first, but it would make my story funnier if you did (I think) , and I would like to give it every break.</w:t>
      </w:r>
    </w:p>
    <w:p w14:paraId="3D6DDBF0" w14:textId="40AFFC87" w:rsidR="0027581F" w:rsidRPr="00EA56AD" w:rsidRDefault="001C74B1" w:rsidP="00EA56AD">
      <w:pPr>
        <w:suppressAutoHyphens/>
        <w:spacing w:beforeLines="0" w:afterLines="0" w:line="240" w:lineRule="auto"/>
        <w:ind w:firstLine="283"/>
        <w:jc w:val="both"/>
        <w:rPr>
          <w:rFonts w:ascii="Verdana" w:hAnsi="Verdana"/>
          <w:sz w:val="18"/>
          <w:szCs w:val="18"/>
        </w:rPr>
      </w:pPr>
      <w:r w:rsidRPr="00EA56AD">
        <w:rPr>
          <w:rFonts w:ascii="Verdana" w:hAnsi="Verdana"/>
          <w:sz w:val="18"/>
          <w:szCs w:val="18"/>
        </w:rPr>
        <w:t>First appearance</w:t>
      </w:r>
      <w:r w:rsidR="00EA56AD" w:rsidRPr="00EA56AD">
        <w:rPr>
          <w:rFonts w:ascii="Verdana" w:hAnsi="Verdana"/>
          <w:sz w:val="18"/>
          <w:szCs w:val="18"/>
        </w:rPr>
        <w:t>—</w:t>
      </w:r>
      <w:r w:rsidRPr="00EA56AD">
        <w:rPr>
          <w:rFonts w:ascii="Verdana" w:hAnsi="Verdana"/>
          <w:sz w:val="18"/>
          <w:szCs w:val="18"/>
        </w:rPr>
        <w:t>The Magazine of Fantasy and Science Fiction, July 1958. @, 1958, by Mercury Press, Inc.</w:t>
      </w:r>
    </w:p>
    <w:sectPr w:rsidR="0027581F" w:rsidRPr="00EA56AD" w:rsidSect="002E03E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91F1" w14:textId="77777777" w:rsidR="001403E9" w:rsidRDefault="001403E9" w:rsidP="00B06495">
      <w:pPr>
        <w:spacing w:before="240" w:after="240" w:line="240" w:lineRule="auto"/>
      </w:pPr>
      <w:r>
        <w:separator/>
      </w:r>
    </w:p>
  </w:endnote>
  <w:endnote w:type="continuationSeparator" w:id="0">
    <w:p w14:paraId="2A5C5AF3" w14:textId="77777777" w:rsidR="001403E9" w:rsidRDefault="001403E9" w:rsidP="00B06495">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E79DB" w14:textId="77777777" w:rsidR="00EA56AD" w:rsidRDefault="00EA56AD" w:rsidP="005C1AEF">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2E7B304F" w14:textId="77777777" w:rsidR="00B06495" w:rsidRDefault="00B06495" w:rsidP="00EA56AD">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E1BAA" w14:textId="6AA49FCB" w:rsidR="00B06495" w:rsidRPr="002E03E1" w:rsidRDefault="002E03E1" w:rsidP="00EA56AD">
    <w:pPr>
      <w:pStyle w:val="Footer"/>
      <w:spacing w:before="240" w:after="240"/>
      <w:ind w:right="360"/>
      <w:rPr>
        <w:rFonts w:ascii="Arial" w:hAnsi="Arial" w:cs="Arial"/>
        <w:color w:val="999999"/>
        <w:sz w:val="20"/>
        <w:lang w:val="ru-RU"/>
      </w:rPr>
    </w:pPr>
    <w:r w:rsidRPr="002E03E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8C9C5" w14:textId="77777777" w:rsidR="00B06495" w:rsidRDefault="00B06495">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BFEC" w14:textId="77777777" w:rsidR="001403E9" w:rsidRDefault="001403E9" w:rsidP="00B06495">
      <w:pPr>
        <w:spacing w:before="240" w:after="240" w:line="240" w:lineRule="auto"/>
      </w:pPr>
      <w:r>
        <w:separator/>
      </w:r>
    </w:p>
  </w:footnote>
  <w:footnote w:type="continuationSeparator" w:id="0">
    <w:p w14:paraId="58ADA3A5" w14:textId="77777777" w:rsidR="001403E9" w:rsidRDefault="001403E9" w:rsidP="00B06495">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B54E" w14:textId="77777777" w:rsidR="00B06495" w:rsidRDefault="00B06495">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E6A6F" w14:textId="7D7BEE2B" w:rsidR="00B06495" w:rsidRPr="002E03E1" w:rsidRDefault="002E03E1" w:rsidP="00EA56AD">
    <w:pPr>
      <w:pStyle w:val="Header"/>
      <w:spacing w:before="240" w:after="240"/>
      <w:rPr>
        <w:rFonts w:ascii="Arial" w:hAnsi="Arial" w:cs="Arial"/>
        <w:color w:val="999999"/>
        <w:sz w:val="20"/>
        <w:lang w:val="ru-RU"/>
      </w:rPr>
    </w:pPr>
    <w:r w:rsidRPr="002E03E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EB4CA" w14:textId="77777777" w:rsidR="00B06495" w:rsidRDefault="00B06495">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4B1"/>
    <w:rsid w:val="00025834"/>
    <w:rsid w:val="00056BDE"/>
    <w:rsid w:val="001403E9"/>
    <w:rsid w:val="00174B38"/>
    <w:rsid w:val="00177232"/>
    <w:rsid w:val="001C3603"/>
    <w:rsid w:val="001C74B1"/>
    <w:rsid w:val="001E23F9"/>
    <w:rsid w:val="00216D79"/>
    <w:rsid w:val="0024325E"/>
    <w:rsid w:val="002703BF"/>
    <w:rsid w:val="0027581F"/>
    <w:rsid w:val="002A6E2D"/>
    <w:rsid w:val="002E03E1"/>
    <w:rsid w:val="00313C51"/>
    <w:rsid w:val="00320D5F"/>
    <w:rsid w:val="00357AFD"/>
    <w:rsid w:val="0036084A"/>
    <w:rsid w:val="00390925"/>
    <w:rsid w:val="004253A9"/>
    <w:rsid w:val="004D3593"/>
    <w:rsid w:val="004D72FA"/>
    <w:rsid w:val="005368C7"/>
    <w:rsid w:val="00562A99"/>
    <w:rsid w:val="005F525C"/>
    <w:rsid w:val="00624CAF"/>
    <w:rsid w:val="00673025"/>
    <w:rsid w:val="006B30A3"/>
    <w:rsid w:val="006D6A8F"/>
    <w:rsid w:val="006E512F"/>
    <w:rsid w:val="0070649D"/>
    <w:rsid w:val="00754512"/>
    <w:rsid w:val="00773695"/>
    <w:rsid w:val="007829DA"/>
    <w:rsid w:val="007F5041"/>
    <w:rsid w:val="0080717E"/>
    <w:rsid w:val="008B6092"/>
    <w:rsid w:val="008E2881"/>
    <w:rsid w:val="008F1B67"/>
    <w:rsid w:val="009129B6"/>
    <w:rsid w:val="00AA08C5"/>
    <w:rsid w:val="00AD418C"/>
    <w:rsid w:val="00B06495"/>
    <w:rsid w:val="00B33BF4"/>
    <w:rsid w:val="00B6021E"/>
    <w:rsid w:val="00B837AB"/>
    <w:rsid w:val="00BC50EF"/>
    <w:rsid w:val="00BC7B3B"/>
    <w:rsid w:val="00C04143"/>
    <w:rsid w:val="00C14CE8"/>
    <w:rsid w:val="00CD594D"/>
    <w:rsid w:val="00D11298"/>
    <w:rsid w:val="00D42CEA"/>
    <w:rsid w:val="00E53A26"/>
    <w:rsid w:val="00E74816"/>
    <w:rsid w:val="00E87672"/>
    <w:rsid w:val="00EA56AD"/>
    <w:rsid w:val="00EB4D0B"/>
    <w:rsid w:val="00ED4D62"/>
    <w:rsid w:val="00F1329A"/>
    <w:rsid w:val="00F36C6E"/>
    <w:rsid w:val="00F6096E"/>
    <w:rsid w:val="00F83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52D16"/>
  <w15:chartTrackingRefBased/>
  <w15:docId w15:val="{40CCA99C-DD75-4897-A87F-EBC6D8C7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4B1"/>
    <w:pPr>
      <w:spacing w:beforeLines="100" w:afterLines="100" w:after="0" w:line="288" w:lineRule="atLeast"/>
    </w:pPr>
    <w:rPr>
      <w:rFonts w:ascii="Cambria" w:eastAsia="Cambria" w:hAnsi="Cambria" w:cs="Times New Roman"/>
      <w:color w:val="000000"/>
      <w:sz w:val="24"/>
      <w:szCs w:val="24"/>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B06495"/>
    <w:pPr>
      <w:widowControl w:val="0"/>
      <w:autoSpaceDE w:val="0"/>
      <w:autoSpaceDN w:val="0"/>
      <w:spacing w:beforeLines="0" w:before="226" w:afterLines="0" w:line="240" w:lineRule="auto"/>
      <w:ind w:left="120"/>
    </w:pPr>
    <w:rPr>
      <w:rFonts w:cs="Cambria"/>
      <w:color w:val="auto"/>
      <w:sz w:val="22"/>
      <w:szCs w:val="22"/>
      <w:lang w:val="en-US" w:eastAsia="en-US"/>
    </w:rPr>
  </w:style>
  <w:style w:type="character" w:customStyle="1" w:styleId="BodyTextChar">
    <w:name w:val="Body Text Char"/>
    <w:basedOn w:val="DefaultParagraphFont"/>
    <w:link w:val="BodyText"/>
    <w:uiPriority w:val="1"/>
    <w:semiHidden/>
    <w:rsid w:val="00B06495"/>
    <w:rPr>
      <w:rFonts w:ascii="Cambria" w:eastAsia="Cambria" w:hAnsi="Cambria" w:cs="Cambria"/>
    </w:rPr>
  </w:style>
  <w:style w:type="paragraph" w:styleId="Header">
    <w:name w:val="header"/>
    <w:basedOn w:val="Normal"/>
    <w:link w:val="HeaderChar"/>
    <w:uiPriority w:val="99"/>
    <w:unhideWhenUsed/>
    <w:rsid w:val="00B06495"/>
    <w:pPr>
      <w:tabs>
        <w:tab w:val="center" w:pos="4844"/>
        <w:tab w:val="right" w:pos="9689"/>
      </w:tabs>
      <w:spacing w:line="240" w:lineRule="auto"/>
    </w:pPr>
  </w:style>
  <w:style w:type="character" w:customStyle="1" w:styleId="HeaderChar">
    <w:name w:val="Header Char"/>
    <w:basedOn w:val="DefaultParagraphFont"/>
    <w:link w:val="Header"/>
    <w:uiPriority w:val="99"/>
    <w:rsid w:val="00B06495"/>
    <w:rPr>
      <w:rFonts w:ascii="Cambria" w:eastAsia="Cambria" w:hAnsi="Cambria" w:cs="Times New Roman"/>
      <w:color w:val="000000"/>
      <w:sz w:val="24"/>
      <w:szCs w:val="24"/>
      <w:lang w:val="en" w:eastAsia="en"/>
    </w:rPr>
  </w:style>
  <w:style w:type="paragraph" w:styleId="Footer">
    <w:name w:val="footer"/>
    <w:basedOn w:val="Normal"/>
    <w:link w:val="FooterChar"/>
    <w:uiPriority w:val="99"/>
    <w:unhideWhenUsed/>
    <w:rsid w:val="00B06495"/>
    <w:pPr>
      <w:tabs>
        <w:tab w:val="center" w:pos="4844"/>
        <w:tab w:val="right" w:pos="9689"/>
      </w:tabs>
      <w:spacing w:line="240" w:lineRule="auto"/>
    </w:pPr>
  </w:style>
  <w:style w:type="character" w:customStyle="1" w:styleId="FooterChar">
    <w:name w:val="Footer Char"/>
    <w:basedOn w:val="DefaultParagraphFont"/>
    <w:link w:val="Footer"/>
    <w:uiPriority w:val="99"/>
    <w:rsid w:val="00B06495"/>
    <w:rPr>
      <w:rFonts w:ascii="Cambria" w:eastAsia="Cambria" w:hAnsi="Cambria" w:cs="Times New Roman"/>
      <w:color w:val="000000"/>
      <w:sz w:val="24"/>
      <w:szCs w:val="24"/>
      <w:lang w:val="en" w:eastAsia="en"/>
    </w:rPr>
  </w:style>
  <w:style w:type="character" w:styleId="PageNumber">
    <w:name w:val="page number"/>
    <w:basedOn w:val="DefaultParagraphFont"/>
    <w:uiPriority w:val="99"/>
    <w:semiHidden/>
    <w:unhideWhenUsed/>
    <w:rsid w:val="00EA5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751</Words>
  <Characters>3678</Characters>
  <Application>Microsoft Office Word</Application>
  <DocSecurity>0</DocSecurity>
  <Lines>64</Lines>
  <Paragraphs>28</Paragraphs>
  <ScaleCrop>false</ScaleCrop>
  <Manager>Andrey Piskunov</Manager>
  <Company>Библиотека «Артефакт»</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Knob A in Hole B</dc:title>
  <dc:subject/>
  <dc:creator>Isaac Asimov</dc:creator>
  <cp:keywords/>
  <dc:description/>
  <cp:lastModifiedBy>Andrey Piskunov</cp:lastModifiedBy>
  <cp:revision>6</cp:revision>
  <dcterms:created xsi:type="dcterms:W3CDTF">2025-02-09T01:20:00Z</dcterms:created>
  <dcterms:modified xsi:type="dcterms:W3CDTF">2025-02-09T04:32:00Z</dcterms:modified>
  <cp:category/>
</cp:coreProperties>
</file>